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57" w:rsidRPr="00A83A09" w:rsidRDefault="009F5857" w:rsidP="009F5857">
      <w:pPr>
        <w:outlineLvl w:val="0"/>
        <w:rPr>
          <w:rFonts w:ascii="Arial" w:hAnsi="Arial" w:cs="Arial"/>
          <w:b/>
        </w:rPr>
      </w:pPr>
      <w:r w:rsidRPr="00A83A09">
        <w:rPr>
          <w:rFonts w:ascii="Arial" w:hAnsi="Arial" w:cs="Arial"/>
          <w:b/>
        </w:rPr>
        <w:t>Service Level Agreement</w:t>
      </w:r>
    </w:p>
    <w:p w:rsidR="009F5857" w:rsidRPr="00A83A09" w:rsidRDefault="009F5857" w:rsidP="009F5857">
      <w:pPr>
        <w:outlineLvl w:val="0"/>
        <w:rPr>
          <w:rFonts w:ascii="Arial" w:hAnsi="Arial" w:cs="Arial"/>
        </w:rPr>
      </w:pPr>
      <w:r w:rsidRPr="00A83A09">
        <w:rPr>
          <w:rFonts w:ascii="Arial" w:hAnsi="Arial" w:cs="Arial"/>
          <w:noProof/>
        </w:rPr>
        <w:drawing>
          <wp:anchor distT="0" distB="0" distL="114300" distR="114300" simplePos="0" relativeHeight="251658240" behindDoc="0" locked="0" layoutInCell="1" allowOverlap="1" wp14:anchorId="0F4B7C72" wp14:editId="5DF1E7EC">
            <wp:simplePos x="0" y="0"/>
            <wp:positionH relativeFrom="margin">
              <wp:align>left</wp:align>
            </wp:positionH>
            <wp:positionV relativeFrom="margin">
              <wp:align>top</wp:align>
            </wp:positionV>
            <wp:extent cx="1078865" cy="1118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2014-Dec-1444-2454596.png"/>
                    <pic:cNvPicPr/>
                  </pic:nvPicPr>
                  <pic:blipFill>
                    <a:blip r:embed="rId6">
                      <a:extLst>
                        <a:ext uri="{28A0092B-C50C-407E-A947-70E740481C1C}">
                          <a14:useLocalDpi xmlns:a14="http://schemas.microsoft.com/office/drawing/2010/main" val="0"/>
                        </a:ext>
                      </a:extLst>
                    </a:blip>
                    <a:stretch>
                      <a:fillRect/>
                    </a:stretch>
                  </pic:blipFill>
                  <pic:spPr>
                    <a:xfrm>
                      <a:off x="0" y="0"/>
                      <a:ext cx="1078865" cy="1118235"/>
                    </a:xfrm>
                    <a:prstGeom prst="rect">
                      <a:avLst/>
                    </a:prstGeom>
                  </pic:spPr>
                </pic:pic>
              </a:graphicData>
            </a:graphic>
          </wp:anchor>
        </w:drawing>
      </w:r>
    </w:p>
    <w:p w:rsidR="009F5857" w:rsidRPr="00A83A09" w:rsidRDefault="009F5857" w:rsidP="009F5857">
      <w:pPr>
        <w:outlineLvl w:val="0"/>
        <w:rPr>
          <w:rFonts w:ascii="Arial" w:hAnsi="Arial" w:cs="Arial"/>
          <w:b/>
        </w:rPr>
      </w:pPr>
      <w:r w:rsidRPr="00A83A09">
        <w:rPr>
          <w:rFonts w:ascii="Arial" w:hAnsi="Arial" w:cs="Arial"/>
          <w:b/>
        </w:rPr>
        <w:t>To Bissell Centre, Fetal Alcohol Spectrum of Services</w:t>
      </w:r>
    </w:p>
    <w:p w:rsidR="009F5857" w:rsidRPr="00A83A09" w:rsidRDefault="009F5857" w:rsidP="009F5857">
      <w:pPr>
        <w:pStyle w:val="InsideAddress"/>
        <w:rPr>
          <w:rFonts w:ascii="Arial" w:hAnsi="Arial" w:cs="Arial"/>
          <w:b/>
          <w:color w:val="000000"/>
          <w:sz w:val="20"/>
          <w:szCs w:val="20"/>
        </w:rPr>
      </w:pPr>
    </w:p>
    <w:p w:rsidR="009F5857" w:rsidRPr="00A83A09" w:rsidRDefault="009F5857" w:rsidP="009F5857">
      <w:pPr>
        <w:pStyle w:val="InsideAddress"/>
        <w:rPr>
          <w:rFonts w:ascii="Arial" w:hAnsi="Arial" w:cs="Arial"/>
          <w:color w:val="000000"/>
          <w:sz w:val="20"/>
          <w:szCs w:val="20"/>
        </w:rPr>
      </w:pPr>
      <w:r w:rsidRPr="00A83A09">
        <w:rPr>
          <w:rFonts w:ascii="Arial" w:hAnsi="Arial" w:cs="Arial"/>
          <w:color w:val="000000"/>
          <w:sz w:val="20"/>
          <w:szCs w:val="20"/>
        </w:rPr>
        <w:t>Your application for funding under the Edmonton and area Fetal Alcohol Network Society’s Service Delivery Program has been approved. Specific grant allocations and expected outcomes are listed below in the identified strategy boxes.</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 xml:space="preserve">The fiscal </w:t>
      </w:r>
      <w:r w:rsidR="00A83A09" w:rsidRPr="00A83A09">
        <w:rPr>
          <w:rFonts w:ascii="Arial" w:hAnsi="Arial" w:cs="Arial"/>
          <w:color w:val="000000"/>
          <w:sz w:val="20"/>
          <w:szCs w:val="20"/>
        </w:rPr>
        <w:t>year will run from April 1, 2016</w:t>
      </w:r>
      <w:r w:rsidRPr="00A83A09">
        <w:rPr>
          <w:rFonts w:ascii="Arial" w:hAnsi="Arial" w:cs="Arial"/>
          <w:color w:val="000000"/>
          <w:sz w:val="20"/>
          <w:szCs w:val="20"/>
        </w:rPr>
        <w:t xml:space="preserve"> to March 31</w:t>
      </w:r>
      <w:r w:rsidRPr="00A83A09">
        <w:rPr>
          <w:rFonts w:ascii="Arial" w:hAnsi="Arial" w:cs="Arial"/>
          <w:color w:val="000000"/>
          <w:sz w:val="20"/>
          <w:szCs w:val="20"/>
          <w:vertAlign w:val="superscript"/>
        </w:rPr>
        <w:t>st</w:t>
      </w:r>
      <w:r w:rsidR="00A83A09" w:rsidRPr="00A83A09">
        <w:rPr>
          <w:rFonts w:ascii="Arial" w:hAnsi="Arial" w:cs="Arial"/>
          <w:color w:val="000000"/>
          <w:sz w:val="20"/>
          <w:szCs w:val="20"/>
        </w:rPr>
        <w:t xml:space="preserve"> 2017</w:t>
      </w:r>
      <w:r w:rsidRPr="00A83A09">
        <w:rPr>
          <w:rFonts w:ascii="Arial" w:hAnsi="Arial" w:cs="Arial"/>
          <w:color w:val="000000"/>
          <w:sz w:val="20"/>
          <w:szCs w:val="20"/>
        </w:rPr>
        <w:t xml:space="preserve">.  </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All work for this project mus</w:t>
      </w:r>
      <w:r w:rsidR="00A83A09" w:rsidRPr="00A83A09">
        <w:rPr>
          <w:rFonts w:ascii="Arial" w:hAnsi="Arial" w:cs="Arial"/>
          <w:color w:val="000000"/>
          <w:sz w:val="20"/>
          <w:szCs w:val="20"/>
        </w:rPr>
        <w:t>t be completed by March 31, 2017</w:t>
      </w:r>
      <w:r w:rsidRPr="00A83A09">
        <w:rPr>
          <w:rFonts w:ascii="Arial" w:hAnsi="Arial" w:cs="Arial"/>
          <w:color w:val="000000"/>
          <w:sz w:val="20"/>
          <w:szCs w:val="20"/>
        </w:rPr>
        <w:t xml:space="preserve">. </w:t>
      </w:r>
      <w:r w:rsidRPr="00A83A09">
        <w:rPr>
          <w:rFonts w:ascii="Arial" w:hAnsi="Arial" w:cs="Arial"/>
          <w:b/>
          <w:color w:val="000000"/>
          <w:sz w:val="20"/>
          <w:szCs w:val="20"/>
        </w:rPr>
        <w:t>The agency agrees to:</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Work collaboratively with the Network throughout the life of the project to provide the deliverables as outlined in the network proposal.</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Expend funds according to the approved Grant Application and approved Schedule B.</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Maintain adequate financial records in accordance to generally accepted accounting principles and have them available for the duration of this Agreement and for a period of six years after the termination or expiry of this Agreement.</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Deliver quarterly reports to the Network (narrative and ORS):</w:t>
      </w:r>
      <w:r w:rsidR="00A83A09" w:rsidRPr="00A83A09">
        <w:rPr>
          <w:rFonts w:ascii="Arial" w:hAnsi="Arial" w:cs="Arial"/>
          <w:color w:val="000000"/>
          <w:sz w:val="20"/>
          <w:szCs w:val="20"/>
        </w:rPr>
        <w:t xml:space="preserve"> due the first Friday after the end of each quarter.</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1: April 1 – June 30, 2016</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2: July 1 - September 30, 2016</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3: October 1 – December 31, 2016</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Quarter 4: January 1- March 31, 2017</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 xml:space="preserve">Deliver ‘Statement 1 – Income, Expenditures and Transfers’, 6 month Schedule B </w:t>
      </w:r>
      <w:r w:rsidR="00A83A09" w:rsidRPr="00A83A09">
        <w:rPr>
          <w:rFonts w:ascii="Arial" w:hAnsi="Arial" w:cs="Arial"/>
          <w:color w:val="000000"/>
          <w:sz w:val="20"/>
          <w:szCs w:val="20"/>
        </w:rPr>
        <w:t>(for the pe</w:t>
      </w:r>
      <w:r w:rsidR="009C2BC9">
        <w:rPr>
          <w:rFonts w:ascii="Arial" w:hAnsi="Arial" w:cs="Arial"/>
          <w:color w:val="000000"/>
          <w:sz w:val="20"/>
          <w:szCs w:val="20"/>
        </w:rPr>
        <w:t>riod of</w:t>
      </w:r>
      <w:bookmarkStart w:id="0" w:name="_GoBack"/>
      <w:bookmarkEnd w:id="0"/>
      <w:r w:rsidR="00A83A09" w:rsidRPr="00A83A09">
        <w:rPr>
          <w:rFonts w:ascii="Arial" w:hAnsi="Arial" w:cs="Arial"/>
          <w:color w:val="000000"/>
          <w:sz w:val="20"/>
          <w:szCs w:val="20"/>
        </w:rPr>
        <w:t xml:space="preserve"> April 1, 2016 – September 30, 2016</w:t>
      </w:r>
      <w:r w:rsidRPr="00A83A09">
        <w:rPr>
          <w:rFonts w:ascii="Arial" w:hAnsi="Arial" w:cs="Arial"/>
          <w:color w:val="000000"/>
          <w:sz w:val="20"/>
          <w:szCs w:val="20"/>
        </w:rPr>
        <w:t>), to the Network Coordinato</w:t>
      </w:r>
      <w:r w:rsidR="00A83A09" w:rsidRPr="00A83A09">
        <w:rPr>
          <w:rFonts w:ascii="Arial" w:hAnsi="Arial" w:cs="Arial"/>
          <w:color w:val="000000"/>
          <w:sz w:val="20"/>
          <w:szCs w:val="20"/>
        </w:rPr>
        <w:t>r no later than October 15, 2016</w:t>
      </w:r>
      <w:r w:rsidRPr="00A83A09">
        <w:rPr>
          <w:rFonts w:ascii="Arial" w:hAnsi="Arial" w:cs="Arial"/>
          <w:color w:val="000000"/>
          <w:sz w:val="20"/>
          <w:szCs w:val="20"/>
        </w:rPr>
        <w:t>. Payment of installments is dependent on previous fund allocations being spent.</w:t>
      </w:r>
    </w:p>
    <w:p w:rsidR="009F5857" w:rsidRPr="00A83A09" w:rsidRDefault="00A83A09"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Deliver a year-end un</w:t>
      </w:r>
      <w:r w:rsidR="009F5857" w:rsidRPr="00A83A09">
        <w:rPr>
          <w:rFonts w:ascii="Arial" w:hAnsi="Arial" w:cs="Arial"/>
          <w:color w:val="000000"/>
          <w:sz w:val="20"/>
          <w:szCs w:val="20"/>
        </w:rPr>
        <w:t>audited Schedule B (April 30, 20</w:t>
      </w:r>
      <w:r w:rsidRPr="00A83A09">
        <w:rPr>
          <w:rFonts w:ascii="Arial" w:hAnsi="Arial" w:cs="Arial"/>
          <w:color w:val="000000"/>
          <w:sz w:val="20"/>
          <w:szCs w:val="20"/>
        </w:rPr>
        <w:t>17</w:t>
      </w:r>
      <w:r w:rsidR="009F5857" w:rsidRPr="00A83A09">
        <w:rPr>
          <w:rFonts w:ascii="Arial" w:hAnsi="Arial" w:cs="Arial"/>
          <w:color w:val="000000"/>
          <w:sz w:val="20"/>
          <w:szCs w:val="20"/>
        </w:rPr>
        <w:t>) and audited fi</w:t>
      </w:r>
      <w:r w:rsidRPr="00A83A09">
        <w:rPr>
          <w:rFonts w:ascii="Arial" w:hAnsi="Arial" w:cs="Arial"/>
          <w:color w:val="000000"/>
          <w:sz w:val="20"/>
          <w:szCs w:val="20"/>
        </w:rPr>
        <w:t>nancial statement (June 30, 2017</w:t>
      </w:r>
      <w:r w:rsidR="009F5857" w:rsidRPr="00A83A09">
        <w:rPr>
          <w:rFonts w:ascii="Arial" w:hAnsi="Arial" w:cs="Arial"/>
          <w:color w:val="000000"/>
          <w:sz w:val="20"/>
          <w:szCs w:val="20"/>
        </w:rPr>
        <w:t>) to the Network Coordinator.</w:t>
      </w:r>
    </w:p>
    <w:p w:rsidR="009F5857" w:rsidRPr="00A83A09" w:rsidRDefault="009F5857" w:rsidP="009F5857">
      <w:pPr>
        <w:numPr>
          <w:ilvl w:val="0"/>
          <w:numId w:val="1"/>
        </w:numPr>
        <w:rPr>
          <w:rFonts w:ascii="Arial" w:hAnsi="Arial" w:cs="Arial"/>
        </w:rPr>
      </w:pPr>
      <w:r w:rsidRPr="00A83A09">
        <w:rPr>
          <w:rFonts w:ascii="Arial" w:hAnsi="Arial" w:cs="Arial"/>
        </w:rPr>
        <w:t>Complete with the Contract Manager the ‘Service Quality and Compliance Review’ document and ‘Site-Visit Interview’ document for the following periods:</w:t>
      </w:r>
    </w:p>
    <w:p w:rsidR="009F5857" w:rsidRPr="00A83A09" w:rsidRDefault="00A83A09" w:rsidP="009F5857">
      <w:pPr>
        <w:numPr>
          <w:ilvl w:val="0"/>
          <w:numId w:val="5"/>
        </w:numPr>
        <w:rPr>
          <w:rFonts w:ascii="Arial" w:hAnsi="Arial" w:cs="Arial"/>
        </w:rPr>
      </w:pPr>
      <w:r w:rsidRPr="00A83A09">
        <w:rPr>
          <w:rFonts w:ascii="Arial" w:hAnsi="Arial" w:cs="Arial"/>
        </w:rPr>
        <w:t>April 1- September 30, 2016</w:t>
      </w:r>
      <w:r w:rsidR="009F5857" w:rsidRPr="00A83A09">
        <w:rPr>
          <w:rFonts w:ascii="Arial" w:hAnsi="Arial" w:cs="Arial"/>
        </w:rPr>
        <w:t>: Documen</w:t>
      </w:r>
      <w:r w:rsidRPr="00A83A09">
        <w:rPr>
          <w:rFonts w:ascii="Arial" w:hAnsi="Arial" w:cs="Arial"/>
        </w:rPr>
        <w:t>ts completed by October 31, 2016</w:t>
      </w:r>
    </w:p>
    <w:p w:rsidR="009F5857" w:rsidRPr="00A83A09" w:rsidRDefault="009F5857" w:rsidP="009F5857">
      <w:pPr>
        <w:numPr>
          <w:ilvl w:val="0"/>
          <w:numId w:val="5"/>
        </w:numPr>
        <w:rPr>
          <w:rFonts w:ascii="Arial" w:hAnsi="Arial" w:cs="Arial"/>
        </w:rPr>
      </w:pPr>
      <w:r w:rsidRPr="00A83A09">
        <w:rPr>
          <w:rFonts w:ascii="Arial" w:hAnsi="Arial" w:cs="Arial"/>
        </w:rPr>
        <w:t>Oct</w:t>
      </w:r>
      <w:r w:rsidR="00A83A09" w:rsidRPr="00A83A09">
        <w:rPr>
          <w:rFonts w:ascii="Arial" w:hAnsi="Arial" w:cs="Arial"/>
        </w:rPr>
        <w:t>ober 1 – February 28, 2017</w:t>
      </w:r>
      <w:r w:rsidRPr="00A83A09">
        <w:rPr>
          <w:rFonts w:ascii="Arial" w:hAnsi="Arial" w:cs="Arial"/>
        </w:rPr>
        <w:t>: Docum</w:t>
      </w:r>
      <w:r w:rsidR="00A83A09" w:rsidRPr="00A83A09">
        <w:rPr>
          <w:rFonts w:ascii="Arial" w:hAnsi="Arial" w:cs="Arial"/>
        </w:rPr>
        <w:t>ents completed by March 31, 2017</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If this agreement is terminated, the agency agrees to submit reporting compiled up to the date of termination, including data, narrative and audited financial statement within 30 days of the termination date.</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Maintain active membership (refer to the Edmonton and area Fetal Alcohol Network Society Bylaws), with the Network.</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 xml:space="preserve">Attend a minimum of 75% of Network and Supports and Services Team meetings. </w:t>
      </w:r>
    </w:p>
    <w:p w:rsidR="009F5857" w:rsidRPr="00A83A09" w:rsidRDefault="009F5857" w:rsidP="009F5857">
      <w:pPr>
        <w:pStyle w:val="InsideAddress"/>
        <w:ind w:firstLine="720"/>
        <w:outlineLvl w:val="0"/>
        <w:rPr>
          <w:rFonts w:ascii="Arial" w:hAnsi="Arial" w:cs="Arial"/>
          <w:b/>
          <w:color w:val="000000"/>
          <w:sz w:val="20"/>
          <w:szCs w:val="20"/>
        </w:rPr>
      </w:pPr>
    </w:p>
    <w:p w:rsidR="009F5857" w:rsidRPr="00A83A09" w:rsidRDefault="009F5857" w:rsidP="009F5857">
      <w:pPr>
        <w:pStyle w:val="InsideAddress"/>
        <w:outlineLvl w:val="0"/>
        <w:rPr>
          <w:rFonts w:ascii="Arial" w:hAnsi="Arial" w:cs="Arial"/>
          <w:b/>
          <w:color w:val="000000"/>
          <w:sz w:val="20"/>
          <w:szCs w:val="20"/>
        </w:rPr>
      </w:pPr>
      <w:r w:rsidRPr="00A83A09">
        <w:rPr>
          <w:rFonts w:ascii="Arial" w:hAnsi="Arial" w:cs="Arial"/>
          <w:b/>
          <w:color w:val="000000"/>
          <w:sz w:val="20"/>
          <w:szCs w:val="20"/>
        </w:rPr>
        <w:t>The Edmonton and area Fetal Alcohol Network Society agrees to:</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 xml:space="preserve">Provide funding in a one-time grant </w:t>
      </w:r>
      <w:r w:rsidRPr="00A83A09">
        <w:rPr>
          <w:rFonts w:ascii="Arial" w:hAnsi="Arial" w:cs="Arial"/>
          <w:bCs/>
          <w:color w:val="000000"/>
          <w:sz w:val="20"/>
          <w:szCs w:val="20"/>
        </w:rPr>
        <w:t xml:space="preserve">to the Bissell Centre.  </w:t>
      </w:r>
      <w:r w:rsidRPr="00A83A09">
        <w:rPr>
          <w:rFonts w:ascii="Arial" w:hAnsi="Arial" w:cs="Arial"/>
          <w:color w:val="000000"/>
          <w:sz w:val="20"/>
          <w:szCs w:val="20"/>
        </w:rPr>
        <w:t>The grant will be dispersed by the Network Banker upon receipt of the funds from the Alberta FASD Service Network Program.  The funding will cover th</w:t>
      </w:r>
      <w:r w:rsidR="00A83A09" w:rsidRPr="00A83A09">
        <w:rPr>
          <w:rFonts w:ascii="Arial" w:hAnsi="Arial" w:cs="Arial"/>
          <w:color w:val="000000"/>
          <w:sz w:val="20"/>
          <w:szCs w:val="20"/>
        </w:rPr>
        <w:t>e fiscal period of April 1, 2016 to March 31, 2017</w:t>
      </w:r>
      <w:r w:rsidRPr="00A83A09">
        <w:rPr>
          <w:rFonts w:ascii="Arial" w:hAnsi="Arial" w:cs="Arial"/>
          <w:color w:val="000000"/>
          <w:sz w:val="20"/>
          <w:szCs w:val="20"/>
        </w:rPr>
        <w:t>. Grant funding will be dispersed on a quarterly or bi-annual basis.</w:t>
      </w:r>
    </w:p>
    <w:p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Work collaboratively with the agency.</w:t>
      </w:r>
    </w:p>
    <w:p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Make available to the agency, the Network’s annual report and any annual Network information.</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rPr>
          <w:rFonts w:ascii="Arial" w:hAnsi="Arial" w:cs="Arial"/>
          <w:color w:val="000000"/>
          <w:sz w:val="20"/>
          <w:szCs w:val="20"/>
        </w:rPr>
      </w:pPr>
      <w:r w:rsidRPr="00A83A09">
        <w:rPr>
          <w:rFonts w:ascii="Arial" w:hAnsi="Arial" w:cs="Arial"/>
          <w:color w:val="000000"/>
          <w:sz w:val="20"/>
          <w:szCs w:val="20"/>
        </w:rPr>
        <w:t xml:space="preserve">Any unused portion of funding will not be used without prior written agreement from the Edmonton and area Fetal Alcohol Network Society. The Network may require unspent funds to be returned. Any breaches of the terms and conditions of funding as set out in this agreement or use of funds for purposes not approved, would require repayment of the funds to the Network in </w:t>
      </w:r>
      <w:r w:rsidRPr="00A83A09">
        <w:rPr>
          <w:rFonts w:ascii="Arial" w:hAnsi="Arial" w:cs="Arial"/>
          <w:color w:val="000000"/>
          <w:sz w:val="20"/>
          <w:szCs w:val="20"/>
        </w:rPr>
        <w:lastRenderedPageBreak/>
        <w:t>whole or in part.  Furthermore, the agency will indemnify and hold harmless the Network from any and all third party claims, demands, or actions for which the agency is legally responsible.</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A copy of this agreement will be provided for your files.</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FOR THE FUNDED AGENCY</w:t>
      </w:r>
    </w:p>
    <w:p w:rsidR="009F5857" w:rsidRPr="00A83A09" w:rsidRDefault="009F5857" w:rsidP="009F5857">
      <w:pPr>
        <w:pStyle w:val="InsideAddress"/>
        <w:outlineLvl w:val="0"/>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Date:</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Agency Name: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rPr>
          <w:rFonts w:ascii="Arial" w:hAnsi="Arial" w:cs="Arial"/>
          <w:color w:val="000000"/>
          <w:sz w:val="20"/>
          <w:szCs w:val="20"/>
          <w:u w:val="single"/>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By: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 xml:space="preserve">Executive Director/Agency Liaison (print name and provide signature) </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FOR THE EDMONTON and area FETAL ALCOHOL NETWORK</w:t>
      </w:r>
      <w:r w:rsidR="00A83A09" w:rsidRPr="00A83A09">
        <w:rPr>
          <w:rFonts w:ascii="Arial" w:hAnsi="Arial" w:cs="Arial"/>
          <w:color w:val="000000"/>
          <w:sz w:val="20"/>
          <w:szCs w:val="20"/>
        </w:rPr>
        <w:t xml:space="preserve"> SOCIETY</w:t>
      </w:r>
    </w:p>
    <w:p w:rsidR="009F5857" w:rsidRPr="00A83A09" w:rsidRDefault="009F5857" w:rsidP="009F5857">
      <w:pPr>
        <w:pStyle w:val="InsideAddress"/>
        <w:outlineLvl w:val="0"/>
        <w:rPr>
          <w:rFonts w:ascii="Arial" w:hAnsi="Arial" w:cs="Arial"/>
          <w:color w:val="000000"/>
          <w:sz w:val="20"/>
          <w:szCs w:val="20"/>
        </w:rPr>
      </w:pPr>
    </w:p>
    <w:p w:rsidR="009F5857" w:rsidRPr="00A83A09" w:rsidRDefault="009F5857" w:rsidP="009F5857">
      <w:pPr>
        <w:pStyle w:val="InsideAddress"/>
        <w:rPr>
          <w:rFonts w:ascii="Arial" w:hAnsi="Arial" w:cs="Arial"/>
          <w:color w:val="000000"/>
          <w:sz w:val="20"/>
          <w:szCs w:val="20"/>
          <w:u w:val="single"/>
        </w:rPr>
      </w:pPr>
      <w:r w:rsidRPr="00A83A09">
        <w:rPr>
          <w:rFonts w:ascii="Arial" w:hAnsi="Arial" w:cs="Arial"/>
          <w:color w:val="000000"/>
          <w:sz w:val="20"/>
          <w:szCs w:val="20"/>
        </w:rPr>
        <w:t>Date:</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By: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Position: Contract Manager</w:t>
      </w: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Default="009F5857"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Pr="00A83A09" w:rsidRDefault="00A83A09"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tbl>
      <w:tblPr>
        <w:tblW w:w="9788"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702"/>
        <w:gridCol w:w="1171"/>
        <w:gridCol w:w="13"/>
        <w:gridCol w:w="978"/>
        <w:gridCol w:w="4407"/>
        <w:gridCol w:w="1234"/>
        <w:gridCol w:w="283"/>
      </w:tblGrid>
      <w:tr w:rsidR="00A83A09" w:rsidRPr="00DA36EC" w:rsidTr="00A83A09">
        <w:trPr>
          <w:trHeight w:val="216"/>
          <w:jc w:val="center"/>
        </w:trPr>
        <w:tc>
          <w:tcPr>
            <w:tcW w:w="8271" w:type="dxa"/>
            <w:gridSpan w:val="5"/>
            <w:vMerge w:val="restart"/>
            <w:tcBorders>
              <w:top w:val="single" w:sz="8" w:space="0" w:color="4BACC6"/>
              <w:left w:val="single" w:sz="8" w:space="0" w:color="4BACC6"/>
              <w:bottom w:val="single" w:sz="18" w:space="0" w:color="4BACC6"/>
              <w:right w:val="single" w:sz="8" w:space="0" w:color="4BACC6"/>
            </w:tcBorders>
            <w:shd w:val="clear" w:color="auto" w:fill="auto"/>
          </w:tcPr>
          <w:p w:rsidR="00A83A09" w:rsidRPr="00DA36EC" w:rsidRDefault="00A83A09" w:rsidP="00C13BD5">
            <w:pPr>
              <w:rPr>
                <w:rFonts w:ascii="Arial" w:eastAsia="MS Gothic" w:hAnsi="Arial" w:cs="Arial"/>
                <w:b/>
                <w:bCs/>
              </w:rPr>
            </w:pPr>
          </w:p>
          <w:p w:rsidR="00A83A09" w:rsidRPr="00DA36EC" w:rsidRDefault="00A83A09" w:rsidP="00C13BD5">
            <w:pPr>
              <w:rPr>
                <w:rFonts w:ascii="Arial" w:eastAsia="MS Gothic" w:hAnsi="Arial" w:cs="Arial"/>
                <w:b/>
                <w:bCs/>
              </w:rPr>
            </w:pPr>
            <w:r w:rsidRPr="00DA36EC">
              <w:rPr>
                <w:rFonts w:ascii="Arial" w:eastAsia="MS Gothic" w:hAnsi="Arial" w:cs="Arial"/>
                <w:b/>
                <w:bCs/>
              </w:rPr>
              <w:t>Strategy #3: Bissell Centre, Fetal Alcohol Spectrum of Services (1.0 FTE)</w:t>
            </w:r>
          </w:p>
        </w:tc>
        <w:tc>
          <w:tcPr>
            <w:tcW w:w="1234" w:type="dxa"/>
            <w:tcBorders>
              <w:top w:val="single" w:sz="8" w:space="0" w:color="4BACC6"/>
              <w:left w:val="single" w:sz="8" w:space="0" w:color="4BACC6"/>
              <w:bottom w:val="single" w:sz="18" w:space="0" w:color="4BACC6"/>
              <w:right w:val="single" w:sz="8" w:space="0" w:color="4BACC6"/>
            </w:tcBorders>
            <w:shd w:val="clear" w:color="auto" w:fill="auto"/>
          </w:tcPr>
          <w:p w:rsidR="00A83A09" w:rsidRPr="005079DB" w:rsidRDefault="00A83A09" w:rsidP="00C13BD5">
            <w:pPr>
              <w:jc w:val="both"/>
              <w:rPr>
                <w:rFonts w:ascii="Arial" w:eastAsia="MS Gothic" w:hAnsi="Arial" w:cs="Arial"/>
                <w:bCs/>
              </w:rPr>
            </w:pPr>
            <w:r w:rsidRPr="005079DB">
              <w:rPr>
                <w:rFonts w:ascii="Arial" w:eastAsia="MS Gothic" w:hAnsi="Arial" w:cs="Arial"/>
                <w:bCs/>
              </w:rPr>
              <w:t>A/D</w:t>
            </w:r>
          </w:p>
        </w:tc>
        <w:tc>
          <w:tcPr>
            <w:tcW w:w="283" w:type="dxa"/>
            <w:tcBorders>
              <w:top w:val="single" w:sz="8" w:space="0" w:color="4BACC6"/>
              <w:left w:val="single" w:sz="8" w:space="0" w:color="4BACC6"/>
              <w:bottom w:val="single" w:sz="18" w:space="0" w:color="4BACC6"/>
              <w:right w:val="single" w:sz="8" w:space="0" w:color="4BACC6"/>
            </w:tcBorders>
            <w:shd w:val="clear" w:color="auto" w:fill="auto"/>
          </w:tcPr>
          <w:p w:rsidR="00A83A09" w:rsidRPr="00DA36EC" w:rsidRDefault="00A83A09" w:rsidP="00C13BD5">
            <w:pPr>
              <w:jc w:val="both"/>
              <w:rPr>
                <w:rFonts w:ascii="Arial" w:eastAsia="MS Gothic" w:hAnsi="Arial" w:cs="Arial"/>
                <w:b/>
                <w:bCs/>
              </w:rPr>
            </w:pPr>
          </w:p>
        </w:tc>
      </w:tr>
      <w:tr w:rsidR="00A83A09" w:rsidRPr="00DA36EC" w:rsidTr="00A83A09">
        <w:trPr>
          <w:trHeight w:val="213"/>
          <w:jc w:val="center"/>
        </w:trPr>
        <w:tc>
          <w:tcPr>
            <w:tcW w:w="8271" w:type="dxa"/>
            <w:gridSpan w:val="5"/>
            <w:vMerge/>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rPr>
                <w:rFonts w:ascii="Arial" w:eastAsia="MS Gothic" w:hAnsi="Arial" w:cs="Arial"/>
                <w:b/>
                <w:bCs/>
              </w:rPr>
            </w:pPr>
          </w:p>
        </w:tc>
        <w:tc>
          <w:tcPr>
            <w:tcW w:w="1234" w:type="dxa"/>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jc w:val="both"/>
              <w:rPr>
                <w:rFonts w:ascii="Arial" w:hAnsi="Arial" w:cs="Arial"/>
              </w:rPr>
            </w:pPr>
            <w:r w:rsidRPr="00DA36EC">
              <w:rPr>
                <w:rFonts w:ascii="Arial" w:hAnsi="Arial" w:cs="Arial"/>
              </w:rPr>
              <w:t>Supports</w:t>
            </w:r>
          </w:p>
        </w:tc>
        <w:tc>
          <w:tcPr>
            <w:tcW w:w="283" w:type="dxa"/>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jc w:val="both"/>
              <w:rPr>
                <w:rFonts w:ascii="Arial" w:hAnsi="Arial" w:cs="Arial"/>
              </w:rPr>
            </w:pPr>
            <w:r w:rsidRPr="00DA36EC">
              <w:rPr>
                <w:rFonts w:ascii="Arial" w:hAnsi="Arial" w:cs="Arial"/>
              </w:rPr>
              <w:t>X</w:t>
            </w:r>
          </w:p>
        </w:tc>
      </w:tr>
      <w:tr w:rsidR="00A83A09" w:rsidRPr="00DA36EC" w:rsidTr="00A83A09">
        <w:trPr>
          <w:trHeight w:val="213"/>
          <w:jc w:val="center"/>
        </w:trPr>
        <w:tc>
          <w:tcPr>
            <w:tcW w:w="8271" w:type="dxa"/>
            <w:gridSpan w:val="5"/>
            <w:vMerge/>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rPr>
                <w:rFonts w:ascii="Arial" w:eastAsia="MS Gothic" w:hAnsi="Arial" w:cs="Arial"/>
                <w:b/>
                <w:bCs/>
              </w:rPr>
            </w:pPr>
          </w:p>
        </w:tc>
        <w:tc>
          <w:tcPr>
            <w:tcW w:w="1234" w:type="dxa"/>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jc w:val="both"/>
              <w:rPr>
                <w:rFonts w:ascii="Arial" w:hAnsi="Arial" w:cs="Arial"/>
              </w:rPr>
            </w:pPr>
            <w:r w:rsidRPr="00DA36EC">
              <w:rPr>
                <w:rFonts w:ascii="Arial" w:hAnsi="Arial" w:cs="Arial"/>
              </w:rPr>
              <w:t>PCAP</w:t>
            </w:r>
          </w:p>
        </w:tc>
        <w:tc>
          <w:tcPr>
            <w:tcW w:w="283" w:type="dxa"/>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jc w:val="both"/>
              <w:rPr>
                <w:rFonts w:ascii="Arial" w:hAnsi="Arial" w:cs="Arial"/>
              </w:rPr>
            </w:pPr>
          </w:p>
        </w:tc>
      </w:tr>
      <w:tr w:rsidR="00A83A09" w:rsidRPr="00DA36EC" w:rsidTr="00A83A09">
        <w:trPr>
          <w:trHeight w:val="213"/>
          <w:jc w:val="center"/>
        </w:trPr>
        <w:tc>
          <w:tcPr>
            <w:tcW w:w="8271" w:type="dxa"/>
            <w:gridSpan w:val="5"/>
            <w:vMerge/>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rPr>
                <w:rFonts w:ascii="Arial" w:eastAsia="MS Gothic" w:hAnsi="Arial" w:cs="Arial"/>
                <w:b/>
                <w:bCs/>
              </w:rPr>
            </w:pPr>
          </w:p>
        </w:tc>
        <w:tc>
          <w:tcPr>
            <w:tcW w:w="1234" w:type="dxa"/>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jc w:val="both"/>
              <w:rPr>
                <w:rFonts w:ascii="Arial" w:hAnsi="Arial" w:cs="Arial"/>
              </w:rPr>
            </w:pPr>
            <w:r w:rsidRPr="00DA36EC">
              <w:rPr>
                <w:rFonts w:ascii="Arial" w:hAnsi="Arial" w:cs="Arial"/>
              </w:rPr>
              <w:t>Network Op</w:t>
            </w:r>
          </w:p>
        </w:tc>
        <w:tc>
          <w:tcPr>
            <w:tcW w:w="283" w:type="dxa"/>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jc w:val="both"/>
              <w:rPr>
                <w:rFonts w:ascii="Arial" w:hAnsi="Arial" w:cs="Arial"/>
              </w:rPr>
            </w:pPr>
          </w:p>
        </w:tc>
      </w:tr>
      <w:tr w:rsidR="00A83A09" w:rsidRPr="00DA36EC" w:rsidTr="00A83A09">
        <w:trPr>
          <w:jc w:val="center"/>
        </w:trPr>
        <w:tc>
          <w:tcPr>
            <w:tcW w:w="1702" w:type="dxa"/>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rPr>
                <w:rFonts w:ascii="Arial" w:eastAsia="MS Gothic" w:hAnsi="Arial" w:cs="Arial"/>
                <w:b/>
                <w:bCs/>
              </w:rPr>
            </w:pPr>
            <w:r w:rsidRPr="00DA36EC">
              <w:rPr>
                <w:rFonts w:ascii="Arial" w:eastAsia="MS Gothic" w:hAnsi="Arial" w:cs="Arial"/>
                <w:b/>
                <w:bCs/>
              </w:rPr>
              <w:t>System and Client Outcomes:</w:t>
            </w:r>
          </w:p>
          <w:p w:rsidR="00A83A09" w:rsidRPr="00DA36EC" w:rsidRDefault="00A83A09" w:rsidP="00C13BD5">
            <w:pPr>
              <w:rPr>
                <w:rFonts w:ascii="Arial" w:eastAsia="MS Gothic" w:hAnsi="Arial" w:cs="Arial"/>
                <w:b/>
                <w:bCs/>
              </w:rPr>
            </w:pPr>
          </w:p>
        </w:tc>
        <w:tc>
          <w:tcPr>
            <w:tcW w:w="8086" w:type="dxa"/>
            <w:gridSpan w:val="6"/>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rPr>
                <w:rFonts w:ascii="Arial" w:hAnsi="Arial" w:cs="Arial"/>
              </w:rPr>
            </w:pPr>
            <w:r w:rsidRPr="00DA36EC">
              <w:rPr>
                <w:rFonts w:ascii="Arial" w:hAnsi="Arial" w:cs="Arial"/>
              </w:rPr>
              <w:t>The Network will provide timely and coordinated supports and services based on an integrated lifespan approach which will result in:</w:t>
            </w:r>
          </w:p>
          <w:p w:rsidR="00A83A09" w:rsidRPr="00DA36EC" w:rsidRDefault="00A83A09" w:rsidP="00A83A09">
            <w:pPr>
              <w:pStyle w:val="ListParagraph"/>
              <w:numPr>
                <w:ilvl w:val="0"/>
                <w:numId w:val="7"/>
              </w:numPr>
              <w:rPr>
                <w:rFonts w:ascii="Arial" w:hAnsi="Arial" w:cs="Arial"/>
                <w:color w:val="000000"/>
                <w:sz w:val="20"/>
                <w:szCs w:val="20"/>
              </w:rPr>
            </w:pPr>
            <w:r w:rsidRPr="00DA36EC">
              <w:rPr>
                <w:rFonts w:ascii="Arial" w:hAnsi="Arial" w:cs="Arial"/>
                <w:color w:val="000000"/>
                <w:sz w:val="20"/>
                <w:szCs w:val="20"/>
              </w:rPr>
              <w:t>Individuals suspected or with an FASD experience improvement in their wellbeing.</w:t>
            </w:r>
          </w:p>
          <w:p w:rsidR="00A83A09" w:rsidRPr="00DA36EC" w:rsidRDefault="00A83A09" w:rsidP="00A83A09">
            <w:pPr>
              <w:pStyle w:val="ListParagraph"/>
              <w:numPr>
                <w:ilvl w:val="0"/>
                <w:numId w:val="7"/>
              </w:numPr>
              <w:rPr>
                <w:rFonts w:ascii="Arial" w:hAnsi="Arial" w:cs="Arial"/>
                <w:sz w:val="20"/>
                <w:szCs w:val="20"/>
              </w:rPr>
            </w:pPr>
            <w:r w:rsidRPr="00DA36EC">
              <w:rPr>
                <w:rFonts w:ascii="Arial" w:hAnsi="Arial" w:cs="Arial"/>
                <w:sz w:val="20"/>
                <w:szCs w:val="20"/>
              </w:rPr>
              <w:t>Caregivers of individuals with an FASD experience improvement in their wellbeing.</w:t>
            </w:r>
          </w:p>
          <w:p w:rsidR="00A83A09" w:rsidRPr="00DA36EC" w:rsidRDefault="00A83A09" w:rsidP="00A83A09">
            <w:pPr>
              <w:pStyle w:val="ListParagraph"/>
              <w:numPr>
                <w:ilvl w:val="0"/>
                <w:numId w:val="7"/>
              </w:numPr>
              <w:rPr>
                <w:rFonts w:ascii="Arial" w:hAnsi="Arial" w:cs="Arial"/>
                <w:sz w:val="20"/>
                <w:szCs w:val="20"/>
              </w:rPr>
            </w:pPr>
            <w:r w:rsidRPr="00DA36EC">
              <w:rPr>
                <w:rFonts w:ascii="Arial" w:hAnsi="Arial" w:cs="Arial"/>
                <w:sz w:val="20"/>
                <w:szCs w:val="20"/>
              </w:rPr>
              <w:t>Individuals and caregivers receiving support report satisfaction with the services received.</w:t>
            </w:r>
          </w:p>
        </w:tc>
      </w:tr>
      <w:tr w:rsidR="00A83A09" w:rsidRPr="00DA36EC" w:rsidTr="00A83A09">
        <w:trPr>
          <w:jc w:val="center"/>
        </w:trPr>
        <w:tc>
          <w:tcPr>
            <w:tcW w:w="1702" w:type="dxa"/>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ind w:right="-371"/>
              <w:rPr>
                <w:rFonts w:ascii="Arial" w:eastAsia="MS Gothic" w:hAnsi="Arial" w:cs="Arial"/>
                <w:b/>
                <w:bCs/>
              </w:rPr>
            </w:pPr>
            <w:r w:rsidRPr="00DA36EC">
              <w:rPr>
                <w:rFonts w:ascii="Arial" w:eastAsia="MS Gothic" w:hAnsi="Arial" w:cs="Arial"/>
                <w:b/>
                <w:bCs/>
              </w:rPr>
              <w:t>FASD Goal:</w:t>
            </w:r>
          </w:p>
          <w:p w:rsidR="00A83A09" w:rsidRPr="00DA36EC" w:rsidRDefault="00A83A09" w:rsidP="00C13BD5">
            <w:pPr>
              <w:ind w:right="-371"/>
              <w:rPr>
                <w:rFonts w:ascii="Arial" w:eastAsia="MS Gothic" w:hAnsi="Arial" w:cs="Arial"/>
                <w:b/>
                <w:bCs/>
              </w:rPr>
            </w:pPr>
          </w:p>
        </w:tc>
        <w:tc>
          <w:tcPr>
            <w:tcW w:w="8086" w:type="dxa"/>
            <w:gridSpan w:val="6"/>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rPr>
                <w:rFonts w:ascii="Arial" w:hAnsi="Arial" w:cs="Arial"/>
              </w:rPr>
            </w:pPr>
            <w:r w:rsidRPr="00DA36EC">
              <w:rPr>
                <w:rFonts w:ascii="Arial" w:hAnsi="Arial" w:cs="Arial"/>
              </w:rPr>
              <w:t>Albertans with an FASD and their caregivers receive coordinated access to the supports and services they need, when they need it.</w:t>
            </w:r>
          </w:p>
        </w:tc>
      </w:tr>
      <w:tr w:rsidR="00A83A09" w:rsidRPr="00DA36EC" w:rsidTr="00A83A09">
        <w:trPr>
          <w:jc w:val="center"/>
        </w:trPr>
        <w:tc>
          <w:tcPr>
            <w:tcW w:w="1702" w:type="dxa"/>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rPr>
                <w:rFonts w:ascii="Arial" w:eastAsia="MS Gothic" w:hAnsi="Arial" w:cs="Arial"/>
                <w:b/>
                <w:bCs/>
              </w:rPr>
            </w:pPr>
            <w:r w:rsidRPr="00DA36EC">
              <w:rPr>
                <w:rFonts w:ascii="Arial" w:eastAsia="MS Gothic" w:hAnsi="Arial" w:cs="Arial"/>
                <w:b/>
                <w:bCs/>
              </w:rPr>
              <w:t>Strategy Description</w:t>
            </w:r>
          </w:p>
        </w:tc>
        <w:tc>
          <w:tcPr>
            <w:tcW w:w="8086" w:type="dxa"/>
            <w:gridSpan w:val="6"/>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rPr>
                <w:rFonts w:ascii="Arial" w:hAnsi="Arial" w:cs="Arial"/>
              </w:rPr>
            </w:pPr>
            <w:r w:rsidRPr="00DA36EC">
              <w:rPr>
                <w:rFonts w:ascii="Arial" w:hAnsi="Arial" w:cs="Arial"/>
              </w:rPr>
              <w:t xml:space="preserve">The Adult Advocate provides one-on-one long-term support to adults who are affected by FASD and partners of PCAP participants impacted by FASD. One-to-one mentorship supports adults to access community supports and address secondary disabilities associated with FASD, such as employment and housing issues. The mentor works with program participants for a period of up to 5 years. </w:t>
            </w:r>
          </w:p>
        </w:tc>
      </w:tr>
      <w:tr w:rsidR="00A83A09" w:rsidRPr="00DA36EC" w:rsidTr="00A83A09">
        <w:trPr>
          <w:jc w:val="center"/>
        </w:trPr>
        <w:tc>
          <w:tcPr>
            <w:tcW w:w="1702" w:type="dxa"/>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rPr>
                <w:rFonts w:ascii="Arial" w:eastAsia="MS Gothic" w:hAnsi="Arial" w:cs="Arial"/>
                <w:b/>
                <w:bCs/>
              </w:rPr>
            </w:pPr>
            <w:r w:rsidRPr="00DA36EC">
              <w:rPr>
                <w:rFonts w:ascii="Arial" w:eastAsia="MS Gothic" w:hAnsi="Arial" w:cs="Arial"/>
                <w:b/>
                <w:bCs/>
              </w:rPr>
              <w:t>Related Pillar</w:t>
            </w:r>
          </w:p>
        </w:tc>
        <w:tc>
          <w:tcPr>
            <w:tcW w:w="8086" w:type="dxa"/>
            <w:gridSpan w:val="6"/>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rPr>
                <w:rFonts w:ascii="Arial" w:hAnsi="Arial" w:cs="Arial"/>
              </w:rPr>
            </w:pPr>
            <w:r w:rsidRPr="00DA36EC">
              <w:rPr>
                <w:rFonts w:ascii="Arial" w:hAnsi="Arial" w:cs="Arial"/>
              </w:rPr>
              <w:t>Supports for Individuals and Caregivers</w:t>
            </w:r>
          </w:p>
        </w:tc>
      </w:tr>
      <w:tr w:rsidR="00A83A09" w:rsidRPr="00DA36EC" w:rsidTr="00A83A09">
        <w:trPr>
          <w:jc w:val="center"/>
        </w:trPr>
        <w:tc>
          <w:tcPr>
            <w:tcW w:w="1702" w:type="dxa"/>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rPr>
                <w:rFonts w:ascii="Arial" w:eastAsia="MS Gothic" w:hAnsi="Arial" w:cs="Arial"/>
                <w:b/>
                <w:bCs/>
              </w:rPr>
            </w:pPr>
            <w:r w:rsidRPr="00DA36EC">
              <w:rPr>
                <w:rFonts w:ascii="Arial" w:eastAsia="MS Gothic" w:hAnsi="Arial" w:cs="Arial"/>
                <w:b/>
                <w:bCs/>
              </w:rPr>
              <w:t>Key Activities</w:t>
            </w:r>
          </w:p>
        </w:tc>
        <w:tc>
          <w:tcPr>
            <w:tcW w:w="8086" w:type="dxa"/>
            <w:gridSpan w:val="6"/>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A83A09">
            <w:pPr>
              <w:pStyle w:val="ListParagraph"/>
              <w:numPr>
                <w:ilvl w:val="0"/>
                <w:numId w:val="6"/>
              </w:numPr>
              <w:rPr>
                <w:rFonts w:ascii="Arial" w:hAnsi="Arial" w:cs="Arial"/>
                <w:sz w:val="20"/>
                <w:szCs w:val="20"/>
              </w:rPr>
            </w:pPr>
            <w:r w:rsidRPr="00DA36EC">
              <w:rPr>
                <w:rFonts w:ascii="Arial" w:hAnsi="Arial" w:cs="Arial"/>
                <w:sz w:val="20"/>
                <w:szCs w:val="20"/>
              </w:rPr>
              <w:t>Connect program participants to and advocate for access to community resources.</w:t>
            </w:r>
          </w:p>
          <w:p w:rsidR="00A83A09" w:rsidRPr="00DA36EC" w:rsidRDefault="00A83A09" w:rsidP="00A83A09">
            <w:pPr>
              <w:pStyle w:val="ListParagraph"/>
              <w:numPr>
                <w:ilvl w:val="0"/>
                <w:numId w:val="6"/>
              </w:numPr>
              <w:rPr>
                <w:rFonts w:ascii="Arial" w:hAnsi="Arial" w:cs="Arial"/>
                <w:sz w:val="20"/>
                <w:szCs w:val="20"/>
              </w:rPr>
            </w:pPr>
            <w:r w:rsidRPr="00DA36EC">
              <w:rPr>
                <w:rFonts w:ascii="Arial" w:hAnsi="Arial" w:cs="Arial"/>
                <w:sz w:val="20"/>
                <w:szCs w:val="20"/>
              </w:rPr>
              <w:t>Provide one-to-one mentorship to ensure basic needs of program participants are met.</w:t>
            </w:r>
          </w:p>
          <w:p w:rsidR="00A83A09" w:rsidRPr="00DA36EC" w:rsidRDefault="00A83A09" w:rsidP="00A83A09">
            <w:pPr>
              <w:pStyle w:val="ListParagraph"/>
              <w:numPr>
                <w:ilvl w:val="0"/>
                <w:numId w:val="6"/>
              </w:numPr>
              <w:rPr>
                <w:rFonts w:ascii="Arial" w:hAnsi="Arial" w:cs="Arial"/>
                <w:sz w:val="20"/>
                <w:szCs w:val="20"/>
              </w:rPr>
            </w:pPr>
            <w:proofErr w:type="gramStart"/>
            <w:r w:rsidRPr="00DA36EC">
              <w:rPr>
                <w:rFonts w:ascii="Arial" w:hAnsi="Arial" w:cs="Arial"/>
                <w:sz w:val="20"/>
                <w:szCs w:val="20"/>
              </w:rPr>
              <w:t>Case consult</w:t>
            </w:r>
            <w:proofErr w:type="gramEnd"/>
            <w:r w:rsidRPr="00DA36EC">
              <w:rPr>
                <w:rFonts w:ascii="Arial" w:hAnsi="Arial" w:cs="Arial"/>
                <w:sz w:val="20"/>
                <w:szCs w:val="20"/>
              </w:rPr>
              <w:t xml:space="preserve"> with involved PCAP program to develop family plan.</w:t>
            </w:r>
          </w:p>
          <w:p w:rsidR="00A83A09" w:rsidRPr="00DA36EC" w:rsidRDefault="00A83A09" w:rsidP="00A83A09">
            <w:pPr>
              <w:pStyle w:val="ListParagraph"/>
              <w:numPr>
                <w:ilvl w:val="0"/>
                <w:numId w:val="6"/>
              </w:numPr>
              <w:rPr>
                <w:rFonts w:ascii="Arial" w:hAnsi="Arial" w:cs="Arial"/>
                <w:sz w:val="20"/>
                <w:szCs w:val="20"/>
              </w:rPr>
            </w:pPr>
            <w:r w:rsidRPr="00DA36EC">
              <w:rPr>
                <w:rFonts w:ascii="Arial" w:hAnsi="Arial" w:cs="Arial"/>
                <w:sz w:val="20"/>
                <w:szCs w:val="20"/>
              </w:rPr>
              <w:t>Advocate for and find suitable housing and employment options for program participants.</w:t>
            </w:r>
          </w:p>
          <w:p w:rsidR="00A83A09" w:rsidRPr="00DA36EC" w:rsidRDefault="00A83A09" w:rsidP="00A83A09">
            <w:pPr>
              <w:pStyle w:val="ListParagraph"/>
              <w:numPr>
                <w:ilvl w:val="0"/>
                <w:numId w:val="6"/>
              </w:numPr>
              <w:rPr>
                <w:rFonts w:ascii="Arial" w:hAnsi="Arial" w:cs="Arial"/>
                <w:sz w:val="20"/>
                <w:szCs w:val="20"/>
              </w:rPr>
            </w:pPr>
            <w:r w:rsidRPr="00DA36EC">
              <w:rPr>
                <w:rFonts w:ascii="Arial" w:hAnsi="Arial" w:cs="Arial"/>
                <w:sz w:val="20"/>
                <w:szCs w:val="20"/>
              </w:rPr>
              <w:t>Collect data according to requirements of ORS, FASD Service Network Program and the Network.</w:t>
            </w:r>
          </w:p>
          <w:p w:rsidR="00A83A09" w:rsidRPr="00DA36EC" w:rsidRDefault="00A83A09" w:rsidP="00A83A09">
            <w:pPr>
              <w:pStyle w:val="ListParagraph"/>
              <w:numPr>
                <w:ilvl w:val="0"/>
                <w:numId w:val="6"/>
              </w:numPr>
              <w:rPr>
                <w:rFonts w:ascii="Arial" w:hAnsi="Arial" w:cs="Arial"/>
                <w:sz w:val="20"/>
                <w:szCs w:val="20"/>
              </w:rPr>
            </w:pPr>
            <w:r w:rsidRPr="00DA36EC">
              <w:rPr>
                <w:rFonts w:ascii="Arial" w:hAnsi="Arial" w:cs="Arial"/>
                <w:sz w:val="20"/>
                <w:szCs w:val="20"/>
              </w:rPr>
              <w:t>Actively participate on the Edmonton and area Fetal Alcohol Network Society and Supports and Services Team.</w:t>
            </w:r>
          </w:p>
        </w:tc>
      </w:tr>
      <w:tr w:rsidR="00A83A09" w:rsidRPr="00DA36EC" w:rsidTr="00A83A09">
        <w:trPr>
          <w:jc w:val="center"/>
        </w:trPr>
        <w:tc>
          <w:tcPr>
            <w:tcW w:w="1702" w:type="dxa"/>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rPr>
                <w:rFonts w:ascii="Arial" w:eastAsia="MS Gothic" w:hAnsi="Arial" w:cs="Arial"/>
                <w:b/>
                <w:bCs/>
              </w:rPr>
            </w:pPr>
            <w:r w:rsidRPr="00DA36EC">
              <w:rPr>
                <w:rFonts w:ascii="Arial" w:eastAsia="MS Gothic" w:hAnsi="Arial" w:cs="Arial"/>
                <w:b/>
                <w:bCs/>
              </w:rPr>
              <w:t>Responsible Parties</w:t>
            </w:r>
          </w:p>
        </w:tc>
        <w:tc>
          <w:tcPr>
            <w:tcW w:w="8086" w:type="dxa"/>
            <w:gridSpan w:val="6"/>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rPr>
                <w:rFonts w:ascii="Arial" w:hAnsi="Arial" w:cs="Arial"/>
              </w:rPr>
            </w:pPr>
            <w:r w:rsidRPr="00DA36EC">
              <w:rPr>
                <w:rFonts w:ascii="Arial" w:hAnsi="Arial" w:cs="Arial"/>
              </w:rPr>
              <w:t>Bissell Centre is contracted to provide the support services in partnership with the Network.</w:t>
            </w:r>
          </w:p>
        </w:tc>
      </w:tr>
      <w:tr w:rsidR="00A83A09" w:rsidRPr="00DA36EC" w:rsidTr="00A83A09">
        <w:trPr>
          <w:trHeight w:val="160"/>
          <w:jc w:val="center"/>
        </w:trPr>
        <w:tc>
          <w:tcPr>
            <w:tcW w:w="1702" w:type="dxa"/>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rPr>
                <w:rFonts w:ascii="Arial" w:eastAsia="MS Gothic" w:hAnsi="Arial" w:cs="Arial"/>
                <w:b/>
                <w:bCs/>
              </w:rPr>
            </w:pPr>
            <w:r w:rsidRPr="00DA36EC">
              <w:rPr>
                <w:rFonts w:ascii="Arial" w:eastAsia="MS Gothic" w:hAnsi="Arial" w:cs="Arial"/>
                <w:b/>
                <w:bCs/>
              </w:rPr>
              <w:t>Status</w:t>
            </w:r>
          </w:p>
        </w:tc>
        <w:tc>
          <w:tcPr>
            <w:tcW w:w="1171" w:type="dxa"/>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rPr>
                <w:rFonts w:ascii="Arial" w:hAnsi="Arial" w:cs="Arial"/>
              </w:rPr>
            </w:pPr>
            <w:r w:rsidRPr="00DA36EC">
              <w:rPr>
                <w:rFonts w:ascii="Arial" w:hAnsi="Arial" w:cs="Arial"/>
              </w:rPr>
              <w:t>Enhancement</w:t>
            </w:r>
          </w:p>
        </w:tc>
        <w:tc>
          <w:tcPr>
            <w:tcW w:w="6915" w:type="dxa"/>
            <w:gridSpan w:val="5"/>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ind w:right="-5492"/>
              <w:rPr>
                <w:rFonts w:ascii="Arial" w:hAnsi="Arial" w:cs="Arial"/>
              </w:rPr>
            </w:pPr>
            <w:r w:rsidRPr="00DA36EC">
              <w:rPr>
                <w:rFonts w:ascii="Arial" w:hAnsi="Arial" w:cs="Arial"/>
              </w:rPr>
              <w:t>Sustaining a program that existed prior to Network funding.</w:t>
            </w:r>
          </w:p>
        </w:tc>
      </w:tr>
      <w:tr w:rsidR="00A83A09" w:rsidRPr="00DA36EC" w:rsidTr="00A83A09">
        <w:trPr>
          <w:gridAfter w:val="3"/>
          <w:wAfter w:w="5924" w:type="dxa"/>
          <w:trHeight w:val="383"/>
          <w:jc w:val="center"/>
        </w:trPr>
        <w:tc>
          <w:tcPr>
            <w:tcW w:w="1702" w:type="dxa"/>
            <w:vMerge w:val="restart"/>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rPr>
                <w:rFonts w:ascii="Arial" w:eastAsia="MS Gothic" w:hAnsi="Arial" w:cs="Arial"/>
                <w:b/>
                <w:bCs/>
              </w:rPr>
            </w:pPr>
            <w:r w:rsidRPr="00DA36EC">
              <w:rPr>
                <w:rFonts w:ascii="Arial" w:eastAsia="MS Gothic" w:hAnsi="Arial" w:cs="Arial"/>
                <w:b/>
                <w:bCs/>
              </w:rPr>
              <w:t>Number of clients to be served</w:t>
            </w:r>
          </w:p>
        </w:tc>
        <w:tc>
          <w:tcPr>
            <w:tcW w:w="1184" w:type="dxa"/>
            <w:gridSpan w:val="2"/>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rPr>
                <w:rFonts w:ascii="Arial" w:hAnsi="Arial" w:cs="Arial"/>
              </w:rPr>
            </w:pPr>
            <w:r w:rsidRPr="00DA36EC">
              <w:rPr>
                <w:rFonts w:ascii="Arial" w:hAnsi="Arial" w:cs="Arial"/>
              </w:rPr>
              <w:t>Baseline:</w:t>
            </w:r>
          </w:p>
        </w:tc>
        <w:tc>
          <w:tcPr>
            <w:tcW w:w="978" w:type="dxa"/>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rPr>
                <w:rFonts w:ascii="Arial" w:hAnsi="Arial" w:cs="Arial"/>
              </w:rPr>
            </w:pPr>
            <w:r w:rsidRPr="00DA36EC">
              <w:rPr>
                <w:rFonts w:ascii="Arial" w:hAnsi="Arial" w:cs="Arial"/>
              </w:rPr>
              <w:t>16</w:t>
            </w:r>
          </w:p>
        </w:tc>
      </w:tr>
      <w:tr w:rsidR="00A83A09" w:rsidRPr="00DA36EC" w:rsidTr="00A83A09">
        <w:trPr>
          <w:gridAfter w:val="3"/>
          <w:wAfter w:w="5924" w:type="dxa"/>
          <w:trHeight w:val="382"/>
          <w:jc w:val="center"/>
        </w:trPr>
        <w:tc>
          <w:tcPr>
            <w:tcW w:w="1702" w:type="dxa"/>
            <w:vMerge/>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rPr>
                <w:rFonts w:ascii="Arial" w:eastAsia="MS Gothic" w:hAnsi="Arial" w:cs="Arial"/>
                <w:b/>
                <w:bCs/>
              </w:rPr>
            </w:pPr>
          </w:p>
        </w:tc>
        <w:tc>
          <w:tcPr>
            <w:tcW w:w="1184" w:type="dxa"/>
            <w:gridSpan w:val="2"/>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rPr>
                <w:rFonts w:ascii="Arial" w:hAnsi="Arial" w:cs="Arial"/>
              </w:rPr>
            </w:pPr>
            <w:r w:rsidRPr="00DA36EC">
              <w:rPr>
                <w:rFonts w:ascii="Arial" w:hAnsi="Arial" w:cs="Arial"/>
              </w:rPr>
              <w:t>Target:</w:t>
            </w:r>
          </w:p>
        </w:tc>
        <w:tc>
          <w:tcPr>
            <w:tcW w:w="978" w:type="dxa"/>
            <w:tcBorders>
              <w:top w:val="single" w:sz="8" w:space="0" w:color="4BACC6"/>
              <w:left w:val="single" w:sz="8" w:space="0" w:color="4BACC6"/>
              <w:bottom w:val="single" w:sz="8" w:space="0" w:color="4BACC6"/>
              <w:right w:val="single" w:sz="8" w:space="0" w:color="4BACC6"/>
            </w:tcBorders>
            <w:shd w:val="clear" w:color="auto" w:fill="auto"/>
          </w:tcPr>
          <w:p w:rsidR="00A83A09" w:rsidRPr="00DA36EC" w:rsidRDefault="00A83A09" w:rsidP="00C13BD5">
            <w:pPr>
              <w:rPr>
                <w:rFonts w:ascii="Arial" w:hAnsi="Arial" w:cs="Arial"/>
              </w:rPr>
            </w:pPr>
            <w:r w:rsidRPr="00DA36EC">
              <w:rPr>
                <w:rFonts w:ascii="Arial" w:hAnsi="Arial" w:cs="Arial"/>
              </w:rPr>
              <w:t>12</w:t>
            </w:r>
          </w:p>
        </w:tc>
      </w:tr>
      <w:tr w:rsidR="00A83A09" w:rsidRPr="00DA36EC" w:rsidTr="00A83A09">
        <w:trPr>
          <w:gridAfter w:val="3"/>
          <w:wAfter w:w="5924" w:type="dxa"/>
          <w:jc w:val="center"/>
        </w:trPr>
        <w:tc>
          <w:tcPr>
            <w:tcW w:w="1702" w:type="dxa"/>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rPr>
                <w:rFonts w:ascii="Arial" w:eastAsia="MS Gothic" w:hAnsi="Arial" w:cs="Arial"/>
                <w:b/>
                <w:bCs/>
              </w:rPr>
            </w:pPr>
            <w:r w:rsidRPr="00DA36EC">
              <w:rPr>
                <w:rFonts w:ascii="Arial" w:eastAsia="MS Gothic" w:hAnsi="Arial" w:cs="Arial"/>
                <w:b/>
                <w:bCs/>
              </w:rPr>
              <w:t>Budget Allocation</w:t>
            </w:r>
          </w:p>
        </w:tc>
        <w:tc>
          <w:tcPr>
            <w:tcW w:w="2162" w:type="dxa"/>
            <w:gridSpan w:val="3"/>
            <w:tcBorders>
              <w:top w:val="single" w:sz="8" w:space="0" w:color="4BACC6"/>
              <w:left w:val="single" w:sz="8" w:space="0" w:color="4BACC6"/>
              <w:bottom w:val="single" w:sz="8" w:space="0" w:color="4BACC6"/>
              <w:right w:val="single" w:sz="8" w:space="0" w:color="4BACC6"/>
            </w:tcBorders>
            <w:shd w:val="clear" w:color="auto" w:fill="D2EAF1"/>
          </w:tcPr>
          <w:p w:rsidR="00A83A09" w:rsidRPr="00DA36EC" w:rsidRDefault="00A83A09" w:rsidP="00C13BD5">
            <w:pPr>
              <w:rPr>
                <w:rFonts w:ascii="Arial" w:hAnsi="Arial" w:cs="Arial"/>
              </w:rPr>
            </w:pPr>
            <w:r w:rsidRPr="00DA36EC">
              <w:rPr>
                <w:rFonts w:ascii="Arial" w:hAnsi="Arial" w:cs="Arial"/>
              </w:rPr>
              <w:t>$60,765.00</w:t>
            </w:r>
          </w:p>
        </w:tc>
      </w:tr>
    </w:tbl>
    <w:p w:rsidR="009F5857" w:rsidRPr="00F01C5A" w:rsidRDefault="009F5857" w:rsidP="009F5857">
      <w:pPr>
        <w:rPr>
          <w:rFonts w:ascii="Calibri" w:hAnsi="Calibri"/>
        </w:rPr>
      </w:pPr>
    </w:p>
    <w:p w:rsidR="009F5857" w:rsidRPr="00F01C5A" w:rsidRDefault="009F5857" w:rsidP="009F5857">
      <w:pPr>
        <w:rPr>
          <w:rFonts w:ascii="Calibri" w:hAnsi="Calibri"/>
        </w:rPr>
      </w:pPr>
    </w:p>
    <w:p w:rsidR="008348D0" w:rsidRDefault="008348D0"/>
    <w:sectPr w:rsidR="008348D0" w:rsidSect="008348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7E6"/>
    <w:multiLevelType w:val="hybridMultilevel"/>
    <w:tmpl w:val="509249C2"/>
    <w:lvl w:ilvl="0" w:tplc="EB6082EE">
      <w:start w:val="16"/>
      <w:numFmt w:val="bullet"/>
      <w:lvlText w:val=""/>
      <w:lvlJc w:val="left"/>
      <w:pPr>
        <w:ind w:left="1069" w:hanging="360"/>
      </w:pPr>
      <w:rPr>
        <w:rFonts w:ascii="Symbol" w:eastAsiaTheme="minorEastAsia" w:hAnsi="Symbol"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0E5B7A33"/>
    <w:multiLevelType w:val="hybridMultilevel"/>
    <w:tmpl w:val="71FC72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D23A6E"/>
    <w:multiLevelType w:val="hybridMultilevel"/>
    <w:tmpl w:val="0172D65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8E748C"/>
    <w:multiLevelType w:val="hybridMultilevel"/>
    <w:tmpl w:val="C3CE2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343394"/>
    <w:multiLevelType w:val="hybridMultilevel"/>
    <w:tmpl w:val="D4EA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474F05"/>
    <w:multiLevelType w:val="hybridMultilevel"/>
    <w:tmpl w:val="F2F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973DE"/>
    <w:multiLevelType w:val="hybridMultilevel"/>
    <w:tmpl w:val="86ECB18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57"/>
    <w:rsid w:val="008348D0"/>
    <w:rsid w:val="009C2BC9"/>
    <w:rsid w:val="009F5857"/>
    <w:rsid w:val="00A83A0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7"/>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F5857"/>
    <w:rPr>
      <w:color w:val="auto"/>
      <w:kern w:val="0"/>
      <w:sz w:val="24"/>
      <w:szCs w:val="24"/>
    </w:rPr>
  </w:style>
  <w:style w:type="paragraph" w:styleId="BalloonText">
    <w:name w:val="Balloon Text"/>
    <w:basedOn w:val="Normal"/>
    <w:link w:val="BalloonTextChar"/>
    <w:uiPriority w:val="99"/>
    <w:semiHidden/>
    <w:unhideWhenUsed/>
    <w:rsid w:val="009F5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857"/>
    <w:rPr>
      <w:rFonts w:ascii="Lucida Grande" w:eastAsia="Times New Roman" w:hAnsi="Lucida Grande" w:cs="Lucida Grande"/>
      <w:color w:val="000000"/>
      <w:kern w:val="28"/>
      <w:sz w:val="18"/>
      <w:szCs w:val="18"/>
      <w:lang w:val="en-US"/>
    </w:rPr>
  </w:style>
  <w:style w:type="paragraph" w:styleId="ListParagraph">
    <w:name w:val="List Paragraph"/>
    <w:basedOn w:val="Normal"/>
    <w:uiPriority w:val="34"/>
    <w:qFormat/>
    <w:rsid w:val="009F5857"/>
    <w:pPr>
      <w:ind w:left="720"/>
      <w:contextualSpacing/>
    </w:pPr>
    <w:rPr>
      <w:rFonts w:asciiTheme="minorHAnsi" w:eastAsiaTheme="minorEastAsia" w:hAnsiTheme="minorHAnsi" w:cstheme="minorBidi"/>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7"/>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F5857"/>
    <w:rPr>
      <w:color w:val="auto"/>
      <w:kern w:val="0"/>
      <w:sz w:val="24"/>
      <w:szCs w:val="24"/>
    </w:rPr>
  </w:style>
  <w:style w:type="paragraph" w:styleId="BalloonText">
    <w:name w:val="Balloon Text"/>
    <w:basedOn w:val="Normal"/>
    <w:link w:val="BalloonTextChar"/>
    <w:uiPriority w:val="99"/>
    <w:semiHidden/>
    <w:unhideWhenUsed/>
    <w:rsid w:val="009F5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857"/>
    <w:rPr>
      <w:rFonts w:ascii="Lucida Grande" w:eastAsia="Times New Roman" w:hAnsi="Lucida Grande" w:cs="Lucida Grande"/>
      <w:color w:val="000000"/>
      <w:kern w:val="28"/>
      <w:sz w:val="18"/>
      <w:szCs w:val="18"/>
      <w:lang w:val="en-US"/>
    </w:rPr>
  </w:style>
  <w:style w:type="paragraph" w:styleId="ListParagraph">
    <w:name w:val="List Paragraph"/>
    <w:basedOn w:val="Normal"/>
    <w:uiPriority w:val="34"/>
    <w:qFormat/>
    <w:rsid w:val="009F5857"/>
    <w:pPr>
      <w:ind w:left="720"/>
      <w:contextualSpacing/>
    </w:pPr>
    <w:rPr>
      <w:rFonts w:asciiTheme="minorHAnsi" w:eastAsiaTheme="minorEastAsia" w:hAnsiTheme="minorHAnsi" w:cstheme="minorBid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372878D3</Template>
  <TotalTime>0</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Edmonton and area Fetal Alcohol Network Society</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Rogozinsky</dc:creator>
  <cp:lastModifiedBy>Lisa Rogozinsky</cp:lastModifiedBy>
  <cp:revision>2</cp:revision>
  <dcterms:created xsi:type="dcterms:W3CDTF">2016-01-04T18:03:00Z</dcterms:created>
  <dcterms:modified xsi:type="dcterms:W3CDTF">2016-01-04T18:03:00Z</dcterms:modified>
</cp:coreProperties>
</file>